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7CF5" w14:textId="4904F080" w:rsidR="00311D26" w:rsidRPr="00311D26" w:rsidRDefault="00311D26" w:rsidP="00311D26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311D26">
        <w:rPr>
          <w:rFonts w:ascii="Arial" w:hAnsi="Arial" w:cs="Arial"/>
          <w:b/>
          <w:bCs/>
        </w:rPr>
        <w:t>PERGUNTAS FREQUENTES - EDITAL DE CHAMAMENTO PÚBLICO Nº 01/2024</w:t>
      </w:r>
    </w:p>
    <w:p w14:paraId="4349907B" w14:textId="77777777" w:rsidR="00311D26" w:rsidRPr="00311D26" w:rsidRDefault="00311D26" w:rsidP="00311D26">
      <w:pPr>
        <w:pStyle w:val="PargrafodaLista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</w:rPr>
      </w:pPr>
      <w:r w:rsidRPr="00311D26">
        <w:rPr>
          <w:rFonts w:ascii="Arial" w:hAnsi="Arial" w:cs="Arial"/>
        </w:rPr>
        <w:t>Quem pode se inscrever no Edital Nº 01/2024?</w:t>
      </w:r>
    </w:p>
    <w:p w14:paraId="3B3A8003" w14:textId="6D3E2913" w:rsidR="00311D26" w:rsidRPr="00311D26" w:rsidRDefault="00311D26" w:rsidP="00311D26">
      <w:pPr>
        <w:spacing w:before="120" w:after="0" w:line="240" w:lineRule="auto"/>
        <w:ind w:left="851"/>
        <w:jc w:val="both"/>
        <w:rPr>
          <w:rFonts w:ascii="Arial" w:hAnsi="Arial" w:cs="Arial"/>
        </w:rPr>
      </w:pPr>
      <w:r w:rsidRPr="00311D26">
        <w:rPr>
          <w:rFonts w:ascii="Arial" w:hAnsi="Arial" w:cs="Arial"/>
        </w:rPr>
        <w:t>Pessoa jurídica brasileira de direito público ou privado, com ou sem fins lucrativos, com sede no Brasil, e domiciliada no estado da lei estadual de incentivo fiscal onde o projeto está aprovado​​.</w:t>
      </w:r>
    </w:p>
    <w:p w14:paraId="0AC5B5D3" w14:textId="77777777" w:rsidR="00311D26" w:rsidRPr="00311D26" w:rsidRDefault="00311D26" w:rsidP="00311D26">
      <w:pPr>
        <w:spacing w:before="120" w:after="0" w:line="240" w:lineRule="auto"/>
        <w:jc w:val="both"/>
        <w:rPr>
          <w:rFonts w:ascii="Arial" w:hAnsi="Arial" w:cs="Arial"/>
        </w:rPr>
      </w:pPr>
    </w:p>
    <w:p w14:paraId="2D31EA82" w14:textId="77777777" w:rsidR="00311D26" w:rsidRPr="00311D26" w:rsidRDefault="00311D26" w:rsidP="00311D26">
      <w:pPr>
        <w:pStyle w:val="PargrafodaLista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</w:rPr>
      </w:pPr>
      <w:r w:rsidRPr="00311D26">
        <w:rPr>
          <w:rFonts w:ascii="Arial" w:hAnsi="Arial" w:cs="Arial"/>
        </w:rPr>
        <w:t>Qual o objetivo do edital?</w:t>
      </w:r>
    </w:p>
    <w:p w14:paraId="6EFE5A5C" w14:textId="77777777" w:rsidR="00311D26" w:rsidRDefault="00311D26" w:rsidP="00311D26">
      <w:pPr>
        <w:spacing w:before="120" w:after="0" w:line="240" w:lineRule="auto"/>
        <w:ind w:left="851"/>
        <w:jc w:val="both"/>
        <w:rPr>
          <w:rFonts w:ascii="Arial" w:hAnsi="Arial" w:cs="Arial"/>
        </w:rPr>
      </w:pPr>
      <w:r w:rsidRPr="00311D26">
        <w:rPr>
          <w:rFonts w:ascii="Arial" w:hAnsi="Arial" w:cs="Arial"/>
        </w:rPr>
        <w:t>O edital visa identificar, selecionar e apoiar projetos culturais que contribuam para a inclusão produtiva e o impacto social positivo na sociedade​​.</w:t>
      </w:r>
    </w:p>
    <w:p w14:paraId="5573FCA3" w14:textId="77777777" w:rsidR="00311D26" w:rsidRPr="00311D26" w:rsidRDefault="00311D26" w:rsidP="00311D26">
      <w:pPr>
        <w:spacing w:before="120" w:after="0" w:line="240" w:lineRule="auto"/>
        <w:ind w:left="851"/>
        <w:jc w:val="both"/>
        <w:rPr>
          <w:rFonts w:ascii="Arial" w:hAnsi="Arial" w:cs="Arial"/>
        </w:rPr>
      </w:pPr>
    </w:p>
    <w:p w14:paraId="2EDD7329" w14:textId="77777777" w:rsidR="00311D26" w:rsidRPr="00311D26" w:rsidRDefault="00311D26" w:rsidP="00311D26">
      <w:pPr>
        <w:pStyle w:val="PargrafodaLista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</w:rPr>
      </w:pPr>
      <w:r w:rsidRPr="00311D26">
        <w:rPr>
          <w:rFonts w:ascii="Arial" w:hAnsi="Arial" w:cs="Arial"/>
        </w:rPr>
        <w:t>Como serão avaliados os projetos?</w:t>
      </w:r>
    </w:p>
    <w:p w14:paraId="0097A991" w14:textId="77777777" w:rsidR="00311D26" w:rsidRDefault="00311D26" w:rsidP="00311D26">
      <w:pPr>
        <w:spacing w:before="120" w:after="0" w:line="240" w:lineRule="auto"/>
        <w:ind w:left="851"/>
        <w:jc w:val="both"/>
        <w:rPr>
          <w:rFonts w:ascii="Arial" w:hAnsi="Arial" w:cs="Arial"/>
        </w:rPr>
      </w:pPr>
      <w:r w:rsidRPr="00311D26">
        <w:rPr>
          <w:rFonts w:ascii="Arial" w:hAnsi="Arial" w:cs="Arial"/>
        </w:rPr>
        <w:t>Os projetos serão avaliados individualmente e em comparação com outros na mesma categoria, considerando critérios como relevância social, impacto e pontuação geral​​.</w:t>
      </w:r>
    </w:p>
    <w:p w14:paraId="6C7502B4" w14:textId="77777777" w:rsidR="00311D26" w:rsidRPr="00311D26" w:rsidRDefault="00311D26" w:rsidP="00311D26">
      <w:pPr>
        <w:spacing w:before="120" w:after="0" w:line="240" w:lineRule="auto"/>
        <w:ind w:left="851"/>
        <w:jc w:val="both"/>
        <w:rPr>
          <w:rFonts w:ascii="Arial" w:hAnsi="Arial" w:cs="Arial"/>
        </w:rPr>
      </w:pPr>
    </w:p>
    <w:p w14:paraId="5550BF98" w14:textId="77777777" w:rsidR="00311D26" w:rsidRPr="00311D26" w:rsidRDefault="00311D26" w:rsidP="00311D26">
      <w:pPr>
        <w:pStyle w:val="PargrafodaLista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</w:rPr>
      </w:pPr>
      <w:r w:rsidRPr="00311D26">
        <w:rPr>
          <w:rFonts w:ascii="Arial" w:hAnsi="Arial" w:cs="Arial"/>
        </w:rPr>
        <w:t>Existe um recurso para a decisão da fase do mérito cultural?</w:t>
      </w:r>
    </w:p>
    <w:p w14:paraId="15D31299" w14:textId="77777777" w:rsidR="00311D26" w:rsidRPr="00311D26" w:rsidRDefault="00311D26" w:rsidP="00311D26">
      <w:pPr>
        <w:spacing w:before="120" w:after="0" w:line="240" w:lineRule="auto"/>
        <w:ind w:left="851"/>
        <w:jc w:val="both"/>
        <w:rPr>
          <w:rFonts w:ascii="Arial" w:hAnsi="Arial" w:cs="Arial"/>
        </w:rPr>
      </w:pPr>
      <w:r w:rsidRPr="00311D26">
        <w:rPr>
          <w:rFonts w:ascii="Arial" w:hAnsi="Arial" w:cs="Arial"/>
        </w:rPr>
        <w:t>Sim, é possível recorrer à decisão da fase do mérito cultural dentro de um prazo de 3 dias úteis após a publicação do resultado​​.</w:t>
      </w:r>
    </w:p>
    <w:p w14:paraId="549B8465" w14:textId="77777777" w:rsidR="00311D26" w:rsidRDefault="00311D26" w:rsidP="00311D26">
      <w:pPr>
        <w:spacing w:before="120" w:after="0" w:line="240" w:lineRule="auto"/>
        <w:jc w:val="both"/>
        <w:rPr>
          <w:rFonts w:ascii="Arial" w:hAnsi="Arial" w:cs="Arial"/>
        </w:rPr>
      </w:pPr>
    </w:p>
    <w:p w14:paraId="5D7D377F" w14:textId="6D0ADBB4" w:rsidR="00311D26" w:rsidRPr="00311D26" w:rsidRDefault="00311D26" w:rsidP="00311D26">
      <w:pPr>
        <w:pStyle w:val="PargrafodaLista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</w:rPr>
      </w:pPr>
      <w:r w:rsidRPr="00311D26">
        <w:rPr>
          <w:rFonts w:ascii="Arial" w:hAnsi="Arial" w:cs="Arial"/>
        </w:rPr>
        <w:t>Como funciona o remanejamento de recursos?</w:t>
      </w:r>
    </w:p>
    <w:p w14:paraId="27C6DAA8" w14:textId="77777777" w:rsidR="00311D26" w:rsidRPr="00311D26" w:rsidRDefault="00311D26" w:rsidP="00311D26">
      <w:pPr>
        <w:spacing w:before="120" w:after="0" w:line="240" w:lineRule="auto"/>
        <w:ind w:left="851"/>
        <w:jc w:val="both"/>
        <w:rPr>
          <w:rFonts w:ascii="Arial" w:hAnsi="Arial" w:cs="Arial"/>
        </w:rPr>
      </w:pPr>
      <w:r w:rsidRPr="00311D26">
        <w:rPr>
          <w:rFonts w:ascii="Arial" w:hAnsi="Arial" w:cs="Arial"/>
        </w:rPr>
        <w:t>Se alguma categoria não preencher todas as vagas, os recursos podem ser remanejados para outros projetos com maior pontuação geral ou para um edital diferente focado em audiovisual​​.</w:t>
      </w:r>
    </w:p>
    <w:p w14:paraId="31C55AF1" w14:textId="77777777" w:rsidR="00311D26" w:rsidRDefault="00311D26" w:rsidP="00311D26">
      <w:pPr>
        <w:spacing w:before="120" w:after="0" w:line="240" w:lineRule="auto"/>
        <w:jc w:val="both"/>
        <w:rPr>
          <w:rFonts w:ascii="Arial" w:hAnsi="Arial" w:cs="Arial"/>
        </w:rPr>
      </w:pPr>
    </w:p>
    <w:p w14:paraId="12BF1881" w14:textId="41D8B5DB" w:rsidR="00311D26" w:rsidRPr="00311D26" w:rsidRDefault="00311D26" w:rsidP="00311D26">
      <w:pPr>
        <w:pStyle w:val="PargrafodaLista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</w:rPr>
      </w:pPr>
      <w:r w:rsidRPr="00311D26">
        <w:rPr>
          <w:rFonts w:ascii="Arial" w:hAnsi="Arial" w:cs="Arial"/>
        </w:rPr>
        <w:t>Quais documentos são necessários para a fase de habilitação?</w:t>
      </w:r>
    </w:p>
    <w:p w14:paraId="481BCC8D" w14:textId="77777777" w:rsidR="00311D26" w:rsidRDefault="00311D26" w:rsidP="00311D26">
      <w:pPr>
        <w:spacing w:before="120" w:after="0" w:line="240" w:lineRule="auto"/>
        <w:ind w:left="851"/>
        <w:jc w:val="both"/>
        <w:rPr>
          <w:rFonts w:ascii="Arial" w:hAnsi="Arial" w:cs="Arial"/>
        </w:rPr>
      </w:pPr>
      <w:r w:rsidRPr="00311D26">
        <w:rPr>
          <w:rFonts w:ascii="Arial" w:hAnsi="Arial" w:cs="Arial"/>
        </w:rPr>
        <w:t>Os documentos variam de acordo com a natureza jurídica do proponente, incluindo certidões negativas de débitos e outros documentos que comprovem a regularidade fiscal​​.</w:t>
      </w:r>
    </w:p>
    <w:p w14:paraId="035B8378" w14:textId="77777777" w:rsidR="00311D26" w:rsidRPr="00311D26" w:rsidRDefault="00311D26" w:rsidP="00311D26">
      <w:pPr>
        <w:spacing w:before="120" w:after="0" w:line="240" w:lineRule="auto"/>
        <w:ind w:left="851"/>
        <w:jc w:val="both"/>
        <w:rPr>
          <w:rFonts w:ascii="Arial" w:hAnsi="Arial" w:cs="Arial"/>
        </w:rPr>
      </w:pPr>
    </w:p>
    <w:p w14:paraId="6D832632" w14:textId="77777777" w:rsidR="00311D26" w:rsidRPr="00311D26" w:rsidRDefault="00311D26" w:rsidP="00311D26">
      <w:pPr>
        <w:pStyle w:val="PargrafodaLista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</w:rPr>
      </w:pPr>
      <w:r w:rsidRPr="00311D26">
        <w:rPr>
          <w:rFonts w:ascii="Arial" w:hAnsi="Arial" w:cs="Arial"/>
        </w:rPr>
        <w:t>Qual o prazo para assinatura do Termo de Execução Cultural?</w:t>
      </w:r>
    </w:p>
    <w:p w14:paraId="5B5D385C" w14:textId="77777777" w:rsidR="00311D26" w:rsidRPr="00311D26" w:rsidRDefault="00311D26" w:rsidP="00311D26">
      <w:pPr>
        <w:spacing w:before="120" w:after="0" w:line="240" w:lineRule="auto"/>
        <w:ind w:left="851"/>
        <w:jc w:val="both"/>
        <w:rPr>
          <w:rFonts w:ascii="Arial" w:hAnsi="Arial" w:cs="Arial"/>
        </w:rPr>
      </w:pPr>
      <w:r w:rsidRPr="00311D26">
        <w:rPr>
          <w:rFonts w:ascii="Arial" w:hAnsi="Arial" w:cs="Arial"/>
        </w:rPr>
        <w:t>Após a fase de habilitação, o agente cultural selecionado será convocado para assinar o Termo de Execução Cultural​​.</w:t>
      </w:r>
    </w:p>
    <w:p w14:paraId="09AAE3CB" w14:textId="77777777" w:rsidR="00311D26" w:rsidRDefault="00311D26" w:rsidP="00311D26">
      <w:pPr>
        <w:spacing w:before="120" w:after="0" w:line="240" w:lineRule="auto"/>
        <w:jc w:val="both"/>
        <w:rPr>
          <w:rFonts w:ascii="Arial" w:hAnsi="Arial" w:cs="Arial"/>
        </w:rPr>
      </w:pPr>
    </w:p>
    <w:p w14:paraId="2248065A" w14:textId="2C1701C0" w:rsidR="00311D26" w:rsidRPr="00311D26" w:rsidRDefault="00311D26" w:rsidP="00311D26">
      <w:pPr>
        <w:pStyle w:val="PargrafodaLista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</w:rPr>
      </w:pPr>
      <w:r w:rsidRPr="00311D26">
        <w:rPr>
          <w:rFonts w:ascii="Arial" w:hAnsi="Arial" w:cs="Arial"/>
        </w:rPr>
        <w:t>Como serão divulgados os projetos?</w:t>
      </w:r>
    </w:p>
    <w:p w14:paraId="402877DF" w14:textId="77777777" w:rsidR="00311D26" w:rsidRPr="00311D26" w:rsidRDefault="00311D26" w:rsidP="00311D26">
      <w:pPr>
        <w:spacing w:before="120" w:after="0" w:line="240" w:lineRule="auto"/>
        <w:ind w:left="851"/>
        <w:jc w:val="both"/>
        <w:rPr>
          <w:rFonts w:ascii="Arial" w:hAnsi="Arial" w:cs="Arial"/>
        </w:rPr>
      </w:pPr>
      <w:r w:rsidRPr="00311D26">
        <w:rPr>
          <w:rFonts w:ascii="Arial" w:hAnsi="Arial" w:cs="Arial"/>
        </w:rPr>
        <w:t>Os projetos e seus materiais de divulgação devem seguir as orientações técnicas do Ministério da Cultura e ser acessíveis a pessoas com deficiência​​.</w:t>
      </w:r>
    </w:p>
    <w:p w14:paraId="10A21AD8" w14:textId="77777777" w:rsidR="00311D26" w:rsidRDefault="00311D26" w:rsidP="00311D26">
      <w:pPr>
        <w:spacing w:before="120" w:after="0" w:line="240" w:lineRule="auto"/>
        <w:jc w:val="both"/>
        <w:rPr>
          <w:rFonts w:ascii="Arial" w:hAnsi="Arial" w:cs="Arial"/>
        </w:rPr>
      </w:pPr>
    </w:p>
    <w:p w14:paraId="6B8B834C" w14:textId="4F552610" w:rsidR="00311D26" w:rsidRPr="00311D26" w:rsidRDefault="00311D26" w:rsidP="00311D26">
      <w:pPr>
        <w:pStyle w:val="PargrafodaLista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</w:rPr>
      </w:pPr>
      <w:r w:rsidRPr="00311D26">
        <w:rPr>
          <w:rFonts w:ascii="Arial" w:hAnsi="Arial" w:cs="Arial"/>
        </w:rPr>
        <w:t>Como será o monitoramento e avaliação dos resultados?</w:t>
      </w:r>
    </w:p>
    <w:p w14:paraId="6238D9EB" w14:textId="77777777" w:rsidR="00311D26" w:rsidRPr="00311D26" w:rsidRDefault="00311D26" w:rsidP="00311D26">
      <w:pPr>
        <w:spacing w:before="120" w:after="0" w:line="240" w:lineRule="auto"/>
        <w:ind w:left="851"/>
        <w:jc w:val="both"/>
        <w:rPr>
          <w:rFonts w:ascii="Arial" w:hAnsi="Arial" w:cs="Arial"/>
        </w:rPr>
      </w:pPr>
      <w:r w:rsidRPr="00311D26">
        <w:rPr>
          <w:rFonts w:ascii="Arial" w:hAnsi="Arial" w:cs="Arial"/>
        </w:rPr>
        <w:t>O monitoramento e avaliação serão realizados conforme o Decreto 11.453/2023, e os agentes culturais devem apresentar um Relatório Final de Execução do Projeto até 31/12/2024​​.</w:t>
      </w:r>
    </w:p>
    <w:p w14:paraId="1AE84B88" w14:textId="77777777" w:rsidR="00311D26" w:rsidRDefault="00311D26" w:rsidP="00311D26">
      <w:pPr>
        <w:spacing w:before="120" w:after="0" w:line="240" w:lineRule="auto"/>
        <w:jc w:val="both"/>
        <w:rPr>
          <w:rFonts w:ascii="Arial" w:hAnsi="Arial" w:cs="Arial"/>
        </w:rPr>
      </w:pPr>
    </w:p>
    <w:p w14:paraId="3A0CE802" w14:textId="20FCBCEB" w:rsidR="00311D26" w:rsidRPr="00311D26" w:rsidRDefault="00311D26" w:rsidP="00311D26">
      <w:pPr>
        <w:pStyle w:val="PargrafodaLista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</w:rPr>
      </w:pPr>
      <w:r w:rsidRPr="00311D26">
        <w:rPr>
          <w:rFonts w:ascii="Arial" w:hAnsi="Arial" w:cs="Arial"/>
        </w:rPr>
        <w:t>Quais são as datas importantes do edital?</w:t>
      </w:r>
    </w:p>
    <w:p w14:paraId="1C2D7430" w14:textId="6E47464B" w:rsidR="00311D26" w:rsidRPr="00311D26" w:rsidRDefault="00311D26" w:rsidP="00311D26">
      <w:pPr>
        <w:spacing w:before="120" w:after="0" w:line="240" w:lineRule="auto"/>
        <w:ind w:left="851"/>
        <w:jc w:val="both"/>
        <w:rPr>
          <w:rFonts w:ascii="Arial" w:hAnsi="Arial" w:cs="Arial"/>
        </w:rPr>
      </w:pPr>
      <w:r w:rsidRPr="00311D26">
        <w:rPr>
          <w:rFonts w:ascii="Arial" w:hAnsi="Arial" w:cs="Arial"/>
        </w:rPr>
        <w:t>O cronograma inclui datas para inscrição</w:t>
      </w:r>
      <w:r>
        <w:rPr>
          <w:rFonts w:ascii="Arial" w:hAnsi="Arial" w:cs="Arial"/>
        </w:rPr>
        <w:t xml:space="preserve"> (17/01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16/02)</w:t>
      </w:r>
      <w:r w:rsidRPr="00311D26">
        <w:rPr>
          <w:rFonts w:ascii="Arial" w:hAnsi="Arial" w:cs="Arial"/>
        </w:rPr>
        <w:t>, análise d</w:t>
      </w:r>
      <w:r>
        <w:rPr>
          <w:rFonts w:ascii="Arial" w:hAnsi="Arial" w:cs="Arial"/>
        </w:rPr>
        <w:t>o</w:t>
      </w:r>
      <w:r w:rsidRPr="00311D26">
        <w:rPr>
          <w:rFonts w:ascii="Arial" w:hAnsi="Arial" w:cs="Arial"/>
        </w:rPr>
        <w:t xml:space="preserve"> mérito</w:t>
      </w:r>
      <w:r>
        <w:rPr>
          <w:rFonts w:ascii="Arial" w:hAnsi="Arial" w:cs="Arial"/>
        </w:rPr>
        <w:t xml:space="preserve"> (19/02 à 26/02)</w:t>
      </w:r>
      <w:r w:rsidRPr="00311D26">
        <w:rPr>
          <w:rFonts w:ascii="Arial" w:hAnsi="Arial" w:cs="Arial"/>
        </w:rPr>
        <w:t>, publicação de resultados</w:t>
      </w:r>
      <w:r>
        <w:rPr>
          <w:rFonts w:ascii="Arial" w:hAnsi="Arial" w:cs="Arial"/>
        </w:rPr>
        <w:t xml:space="preserve"> (27/02)</w:t>
      </w:r>
      <w:r w:rsidRPr="00311D26">
        <w:rPr>
          <w:rFonts w:ascii="Arial" w:hAnsi="Arial" w:cs="Arial"/>
        </w:rPr>
        <w:t>, entre outros​​.</w:t>
      </w:r>
    </w:p>
    <w:p w14:paraId="5BE513E6" w14:textId="77777777" w:rsidR="00311D26" w:rsidRDefault="00311D26" w:rsidP="00311D26">
      <w:pPr>
        <w:spacing w:before="120" w:after="0" w:line="240" w:lineRule="auto"/>
        <w:jc w:val="both"/>
        <w:rPr>
          <w:rFonts w:ascii="Arial" w:hAnsi="Arial" w:cs="Arial"/>
        </w:rPr>
      </w:pPr>
    </w:p>
    <w:p w14:paraId="16CF18A7" w14:textId="7576714A" w:rsidR="00311D26" w:rsidRPr="00311D26" w:rsidRDefault="00311D26" w:rsidP="00311D26">
      <w:pPr>
        <w:pStyle w:val="PargrafodaLista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</w:rPr>
      </w:pPr>
      <w:r w:rsidRPr="00311D26">
        <w:rPr>
          <w:rFonts w:ascii="Arial" w:hAnsi="Arial" w:cs="Arial"/>
        </w:rPr>
        <w:t>Quais são as responsabilidades dos proponentes?</w:t>
      </w:r>
    </w:p>
    <w:p w14:paraId="21F16F86" w14:textId="77777777" w:rsidR="00311D26" w:rsidRPr="00311D26" w:rsidRDefault="00311D26" w:rsidP="00311D26">
      <w:pPr>
        <w:spacing w:before="120" w:after="0" w:line="240" w:lineRule="auto"/>
        <w:ind w:left="851"/>
        <w:jc w:val="both"/>
        <w:rPr>
          <w:rFonts w:ascii="Arial" w:hAnsi="Arial" w:cs="Arial"/>
        </w:rPr>
      </w:pPr>
      <w:r w:rsidRPr="00311D26">
        <w:rPr>
          <w:rFonts w:ascii="Arial" w:hAnsi="Arial" w:cs="Arial"/>
        </w:rPr>
        <w:t>Os proponentes são responsáveis por acompanhar todas as etapas do edital e cumprir os prazos estipulados​​.</w:t>
      </w:r>
    </w:p>
    <w:p w14:paraId="79ACB762" w14:textId="77777777" w:rsidR="00311D26" w:rsidRDefault="00311D26" w:rsidP="00311D26">
      <w:pPr>
        <w:spacing w:before="120" w:after="0" w:line="240" w:lineRule="auto"/>
        <w:jc w:val="both"/>
        <w:rPr>
          <w:rFonts w:ascii="Arial" w:hAnsi="Arial" w:cs="Arial"/>
          <w:lang w:eastAsia="pt-BR"/>
        </w:rPr>
      </w:pPr>
    </w:p>
    <w:p w14:paraId="28351F0B" w14:textId="3F60A528" w:rsidR="00311D26" w:rsidRPr="00311D26" w:rsidRDefault="00311D26" w:rsidP="00311D26">
      <w:pPr>
        <w:pStyle w:val="PargrafodaLista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lang w:eastAsia="pt-BR"/>
        </w:rPr>
      </w:pPr>
      <w:r w:rsidRPr="00311D26">
        <w:rPr>
          <w:rFonts w:ascii="Arial" w:hAnsi="Arial" w:cs="Arial"/>
          <w:lang w:eastAsia="pt-BR"/>
        </w:rPr>
        <w:t>Qual o limite de projetos por proponente no Edital Nº 01/2024?</w:t>
      </w:r>
    </w:p>
    <w:p w14:paraId="18F4A025" w14:textId="77777777" w:rsidR="00311D26" w:rsidRPr="00311D26" w:rsidRDefault="00311D26" w:rsidP="00311D26">
      <w:pPr>
        <w:spacing w:before="120" w:after="0" w:line="240" w:lineRule="auto"/>
        <w:ind w:left="851"/>
        <w:jc w:val="both"/>
        <w:rPr>
          <w:rFonts w:ascii="Arial" w:hAnsi="Arial" w:cs="Arial"/>
          <w:lang w:eastAsia="pt-BR"/>
        </w:rPr>
      </w:pPr>
      <w:r w:rsidRPr="00311D26">
        <w:rPr>
          <w:rFonts w:ascii="Arial" w:hAnsi="Arial" w:cs="Arial"/>
          <w:lang w:eastAsia="pt-BR"/>
        </w:rPr>
        <w:t>Cada proponente pode concorrer no Edital com no máximo 1 (um) projeto em cada categoria (conforme Anexo I), desde que não se trate do mesmo objeto/produto/projeto e não tenha sido beneficiado pela mesma proposta em outros editais. Isso significa que um proponente pode apresentar diferentes projetos em categorias distintas, mas cada projeto deve ser único e não previamente financiado por outros meios.</w:t>
      </w:r>
    </w:p>
    <w:p w14:paraId="73317DFF" w14:textId="77777777" w:rsidR="00311D26" w:rsidRDefault="00311D26" w:rsidP="00311D26">
      <w:pPr>
        <w:spacing w:before="120" w:after="0" w:line="240" w:lineRule="auto"/>
        <w:jc w:val="both"/>
        <w:rPr>
          <w:rFonts w:ascii="Arial" w:hAnsi="Arial" w:cs="Arial"/>
        </w:rPr>
      </w:pPr>
    </w:p>
    <w:p w14:paraId="0FCB7151" w14:textId="7F4773C6" w:rsidR="00311D26" w:rsidRPr="00311D26" w:rsidRDefault="00311D26" w:rsidP="00311D26">
      <w:pPr>
        <w:pStyle w:val="PargrafodaLista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</w:rPr>
      </w:pPr>
      <w:r w:rsidRPr="00311D26">
        <w:rPr>
          <w:rFonts w:ascii="Arial" w:hAnsi="Arial" w:cs="Arial"/>
        </w:rPr>
        <w:t>Como e onde posso obter mais informações ou esclarecer dúvidas sobre o Edital?</w:t>
      </w:r>
    </w:p>
    <w:p w14:paraId="78A908AA" w14:textId="0AC6DE10" w:rsidR="00311D26" w:rsidRPr="00311D26" w:rsidRDefault="00311D26" w:rsidP="00311D26">
      <w:pPr>
        <w:spacing w:before="120" w:after="0" w:line="240" w:lineRule="auto"/>
        <w:ind w:left="851"/>
        <w:jc w:val="both"/>
        <w:rPr>
          <w:rFonts w:ascii="Arial" w:hAnsi="Arial" w:cs="Arial"/>
        </w:rPr>
      </w:pPr>
      <w:r w:rsidRPr="00311D26">
        <w:rPr>
          <w:rFonts w:ascii="Arial" w:hAnsi="Arial" w:cs="Arial"/>
        </w:rPr>
        <w:t>Para obter mais informações ou esclarecer dúvidas, os proponentes podem acessar o Edital e seus anexos disponíveis no Portal da Prefeitura Municipal de Lucélia/SP, nas mídias sociais oficiais, ou podem entrar em contato diretamente com a Secretaria da Educação Cultura Esporte e Lazer localizada na Rua Eduardo Rapacci, 409, Centro, através dos telefones (18) 3551-3304 ou (18) 3551-1418, ou pelo e-mail leipaulogustavolucelia@gmail.com​​.</w:t>
      </w:r>
    </w:p>
    <w:sectPr w:rsidR="00311D26" w:rsidRPr="00311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ADD"/>
    <w:multiLevelType w:val="multilevel"/>
    <w:tmpl w:val="E96EC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4141D"/>
    <w:multiLevelType w:val="multilevel"/>
    <w:tmpl w:val="B1A220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7B7F4D"/>
    <w:multiLevelType w:val="multilevel"/>
    <w:tmpl w:val="E96EC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FE787D"/>
    <w:multiLevelType w:val="hybridMultilevel"/>
    <w:tmpl w:val="A03C9F58"/>
    <w:lvl w:ilvl="0" w:tplc="46208D54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312416">
    <w:abstractNumId w:val="0"/>
  </w:num>
  <w:num w:numId="2" w16cid:durableId="1692803563">
    <w:abstractNumId w:val="1"/>
  </w:num>
  <w:num w:numId="3" w16cid:durableId="1408961438">
    <w:abstractNumId w:val="2"/>
  </w:num>
  <w:num w:numId="4" w16cid:durableId="789082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26"/>
    <w:rsid w:val="0031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4A4F"/>
  <w15:chartTrackingRefBased/>
  <w15:docId w15:val="{3DA5B561-E059-4E4B-9BFA-58B75EE8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11D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1D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11D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11D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11D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11D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1D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11D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11D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11D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11D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11D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11D2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11D26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11D2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11D2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11D2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11D2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11D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11D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11D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11D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11D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11D2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11D26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311D2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11D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11D2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11D26"/>
    <w:rPr>
      <w:b/>
      <w:bCs/>
      <w:smallCaps/>
      <w:color w:val="0F4761" w:themeColor="accent1" w:themeShade="BF"/>
      <w:spacing w:val="5"/>
    </w:rPr>
  </w:style>
  <w:style w:type="character" w:styleId="Forte">
    <w:name w:val="Strong"/>
    <w:basedOn w:val="Fontepargpadro"/>
    <w:uiPriority w:val="22"/>
    <w:qFormat/>
    <w:rsid w:val="00311D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10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15915901">
              <w:marLeft w:val="0"/>
              <w:marRight w:val="0"/>
              <w:marTop w:val="100"/>
              <w:marBottom w:val="10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40831312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6777300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20133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84112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22135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159943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906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935243043">
              <w:marLeft w:val="0"/>
              <w:marRight w:val="0"/>
              <w:marTop w:val="100"/>
              <w:marBottom w:val="10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10233416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21455443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43871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74529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5214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159805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Farias</dc:creator>
  <cp:keywords/>
  <dc:description/>
  <cp:lastModifiedBy>Alex Farias</cp:lastModifiedBy>
  <cp:revision>1</cp:revision>
  <dcterms:created xsi:type="dcterms:W3CDTF">2024-01-17T11:48:00Z</dcterms:created>
  <dcterms:modified xsi:type="dcterms:W3CDTF">2024-01-17T11:55:00Z</dcterms:modified>
</cp:coreProperties>
</file>