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>Resposta à Impugnação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>Ao impugnante.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Diante da impugnação abaixo, apresentamos fundamentamos e decidimos ao final: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 xml:space="preserve">I - Da impugnação (texto na íntegra): 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i/>
        </w:rPr>
      </w:pPr>
      <w:r w:rsidRPr="00D93D00">
        <w:rPr>
          <w:rFonts w:ascii="Arial" w:hAnsi="Arial" w:cs="Arial"/>
          <w:i/>
        </w:rPr>
        <w:t xml:space="preserve">“sobre item: 1.3.7. Demonstração de índices de capacidade financeira que atenda às seguintes exigências: - ILC - Índice de Liquidez Corrente com valor igual ou superior a 1,20; - ILG - Índice de Liquidez Geral com valor igual ou superior a 1,20; - GE - Grau de Endividamento com valor igual ou inferior a 1,00. Onde a lei 14133/2021 diz: Art. 69. </w:t>
      </w:r>
      <w:proofErr w:type="gramStart"/>
      <w:r w:rsidRPr="00D93D00">
        <w:rPr>
          <w:rFonts w:ascii="Arial" w:hAnsi="Arial" w:cs="Arial"/>
          <w:i/>
        </w:rPr>
        <w:t>A habilitação econômico</w:t>
      </w:r>
      <w:proofErr w:type="gramEnd"/>
      <w:r w:rsidRPr="00D93D00">
        <w:rPr>
          <w:rFonts w:ascii="Arial" w:hAnsi="Arial" w:cs="Arial"/>
          <w:i/>
        </w:rPr>
        <w:t xml:space="preserve">- financeira visa a demonstrar a aptidão econômica do licitante para cumprir as obrigações decorrentes do futuro contrato, devendo ser comprovada de forma objetiva, por coeficientes e índices econômicos previstos no edital, devidamente justificados no processo licitatório, e será restrita à apresentação da seguinte </w:t>
      </w:r>
      <w:proofErr w:type="spellStart"/>
      <w:r w:rsidRPr="00D93D00">
        <w:rPr>
          <w:rFonts w:ascii="Arial" w:hAnsi="Arial" w:cs="Arial"/>
          <w:i/>
        </w:rPr>
        <w:t>documentação:I</w:t>
      </w:r>
      <w:proofErr w:type="spellEnd"/>
      <w:r w:rsidRPr="00D93D00">
        <w:rPr>
          <w:rFonts w:ascii="Arial" w:hAnsi="Arial" w:cs="Arial"/>
          <w:i/>
        </w:rPr>
        <w:t xml:space="preserve"> - balanço patrimonial, demonstração de resultado de exercício e demais demonstrações contábeis dos 2 (dois) últimos exercícios </w:t>
      </w:r>
      <w:proofErr w:type="spellStart"/>
      <w:r w:rsidRPr="00D93D00">
        <w:rPr>
          <w:rFonts w:ascii="Arial" w:hAnsi="Arial" w:cs="Arial"/>
          <w:i/>
        </w:rPr>
        <w:t>sociais;II</w:t>
      </w:r>
      <w:proofErr w:type="spellEnd"/>
      <w:r w:rsidRPr="00D93D00">
        <w:rPr>
          <w:rFonts w:ascii="Arial" w:hAnsi="Arial" w:cs="Arial"/>
          <w:i/>
        </w:rPr>
        <w:t xml:space="preserve"> - certidão negativa de feitos sobre falência expedida pelo distribuidor da sede do licitante.§ 1º A critério da Administração, poderá ser exigida declaração, assinada por profissional habilitado da área contábil, que ateste o atendimento pelo licitante dos índices econômicos previstos no edital.§ 2º Para o atendimento do disposto no caput deste artigo, é vedada a exigência de valores mínimos de faturamento anterior e de índices de rentabilidade ou lucratividade.” 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>II – Dos Fundamentos da decisão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Primeiramente, como bem observado pelo impugnante, o item 1.3.7 segue o disposto no “caput” do artigo 69 da Lei, que diz: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i/>
        </w:rPr>
      </w:pPr>
      <w:r w:rsidRPr="00D93D00">
        <w:rPr>
          <w:rFonts w:ascii="Arial" w:hAnsi="Arial" w:cs="Arial"/>
          <w:i/>
          <w:color w:val="000000"/>
        </w:rPr>
        <w:t xml:space="preserve">Art. 69. A habilitação econômico-financeira visa a demonstrar a aptidão econômica do licitante para cumprir as obrigações decorrentes do futuro contrato, </w:t>
      </w:r>
      <w:r w:rsidRPr="00D93D00">
        <w:rPr>
          <w:rFonts w:ascii="Arial" w:hAnsi="Arial" w:cs="Arial"/>
          <w:i/>
          <w:color w:val="000000"/>
          <w:u w:val="single"/>
        </w:rPr>
        <w:t>devendo ser comprovada de forma objetiva, por coeficie</w:t>
      </w:r>
      <w:bookmarkStart w:id="0" w:name="_GoBack"/>
      <w:bookmarkEnd w:id="0"/>
      <w:r w:rsidRPr="00D93D00">
        <w:rPr>
          <w:rFonts w:ascii="Arial" w:hAnsi="Arial" w:cs="Arial"/>
          <w:i/>
          <w:color w:val="000000"/>
          <w:u w:val="single"/>
        </w:rPr>
        <w:t>ntes e índices econômicos previstos no edital, devidamente justificados no processo licitatório</w:t>
      </w:r>
      <w:r w:rsidRPr="00D93D00">
        <w:rPr>
          <w:rFonts w:ascii="Arial" w:hAnsi="Arial" w:cs="Arial"/>
          <w:i/>
          <w:color w:val="000000"/>
        </w:rPr>
        <w:t>, e será restrita à apresentação da seguinte documentação: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lastRenderedPageBreak/>
        <w:t xml:space="preserve">Como bem observado, o edital atende o disposto em lei, pois </w:t>
      </w:r>
      <w:proofErr w:type="gramStart"/>
      <w:r w:rsidRPr="00D93D00">
        <w:rPr>
          <w:rFonts w:ascii="Arial" w:hAnsi="Arial" w:cs="Arial"/>
        </w:rPr>
        <w:t>fixou</w:t>
      </w:r>
      <w:proofErr w:type="gramEnd"/>
      <w:r w:rsidRPr="00D93D00">
        <w:rPr>
          <w:rFonts w:ascii="Arial" w:hAnsi="Arial" w:cs="Arial"/>
        </w:rPr>
        <w:t xml:space="preserve"> de forma objetiva, coeficientes e índices econômicos previstos em edital, devidamente justificados no processo licitatório. 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A justificativa está prevista na nota explicativa do edital, após o item 1.3.9.2, do Anexo I – Documentação Exigida para Habilitação, que diz: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i/>
        </w:rPr>
      </w:pPr>
      <w:r w:rsidRPr="00D93D00">
        <w:rPr>
          <w:rFonts w:ascii="Arial" w:hAnsi="Arial" w:cs="Arial"/>
          <w:i/>
        </w:rPr>
        <w:t xml:space="preserve">As exigências relativas à qualificação econômico-financeira possibilitarão à Administração da Prefeitura de Lucélia aferir as condições econômicas e financeiras das proponentes, </w:t>
      </w:r>
      <w:r w:rsidRPr="00D93D00">
        <w:rPr>
          <w:rFonts w:ascii="Arial" w:hAnsi="Arial" w:cs="Arial"/>
          <w:i/>
          <w:u w:val="single"/>
        </w:rPr>
        <w:t>buscando resguardar o cumprimento do contrato</w:t>
      </w:r>
      <w:r w:rsidRPr="00D93D00">
        <w:rPr>
          <w:rFonts w:ascii="Arial" w:hAnsi="Arial" w:cs="Arial"/>
          <w:i/>
        </w:rPr>
        <w:t>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 xml:space="preserve">Tal situação é corroborada por entendimento do Tribunal de Contas do Estado de São Paulo - TCESP, em comentário da legislação de licitação, realizado no seguinte link: </w:t>
      </w:r>
      <w:hyperlink r:id="rId9" w:history="1">
        <w:r w:rsidRPr="00D93D00">
          <w:rPr>
            <w:rStyle w:val="Hyperlink"/>
            <w:rFonts w:ascii="Arial" w:hAnsi="Arial" w:cs="Arial"/>
          </w:rPr>
          <w:t>https://www.tce.sp.gov.br/legislacao-comentada/lei-14133-1o-abril-2021/69</w:t>
        </w:r>
      </w:hyperlink>
      <w:r w:rsidRPr="00D93D00">
        <w:rPr>
          <w:rFonts w:ascii="Arial" w:hAnsi="Arial" w:cs="Arial"/>
        </w:rPr>
        <w:t>: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Como podemos observar, o TCESP destaca que:</w:t>
      </w:r>
    </w:p>
    <w:p w:rsidR="00D93D00" w:rsidRPr="00D93D00" w:rsidRDefault="00D93D00" w:rsidP="00D93D00">
      <w:pPr>
        <w:pStyle w:val="default"/>
        <w:shd w:val="clear" w:color="auto" w:fill="FFFFFF"/>
        <w:spacing w:before="120" w:beforeAutospacing="0" w:after="300" w:afterAutospacing="0" w:line="360" w:lineRule="auto"/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D93D00">
        <w:rPr>
          <w:rFonts w:ascii="Arial" w:hAnsi="Arial" w:cs="Arial"/>
          <w:i/>
          <w:color w:val="000000"/>
          <w:sz w:val="22"/>
          <w:szCs w:val="22"/>
          <w:u w:val="single"/>
        </w:rPr>
        <w:t>A comprovação dá-se de forma objetiva, através de coeficientes e índices econômicos previstos no edital, como a exemplo os tradicionais índices de liquidez (Corrente, Seca e Geral) e quociente de endividamento</w:t>
      </w:r>
      <w:r w:rsidRPr="00D93D00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D93D00" w:rsidRPr="00D93D00" w:rsidRDefault="00D93D00" w:rsidP="00D93D00">
      <w:pPr>
        <w:pStyle w:val="default"/>
        <w:shd w:val="clear" w:color="auto" w:fill="FFFFFF"/>
        <w:spacing w:before="120" w:beforeAutospacing="0" w:after="300" w:afterAutospacing="0"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D93D00">
        <w:rPr>
          <w:rFonts w:ascii="Arial" w:hAnsi="Arial" w:cs="Arial"/>
          <w:i/>
          <w:color w:val="000000"/>
          <w:sz w:val="22"/>
          <w:szCs w:val="22"/>
          <w:u w:val="single"/>
        </w:rPr>
        <w:t>A Administração deve justificar a escolha dos coeficientes e índices eleitos</w:t>
      </w:r>
      <w:r w:rsidRPr="00D93D00">
        <w:rPr>
          <w:rFonts w:ascii="Arial" w:hAnsi="Arial" w:cs="Arial"/>
          <w:i/>
          <w:color w:val="000000"/>
          <w:sz w:val="22"/>
          <w:szCs w:val="22"/>
        </w:rPr>
        <w:t>, atentando para que se estabeleça uma relação e pertinência com o objeto licitado, as condições e o prazo de execução (princípio da motivação), evitando-se exigências desarrazoadas e impertinentes. Pode, ainda, exigir declaração subscrita por profissional contábil, atestando o atendimento dos índices econômicos previstos no edital.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Diante dos fundamentos, passamos a conclusão.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>3 – Da Conclusão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 xml:space="preserve">Diante o exposto, no uso de nossas atribuições, julgamos pela </w:t>
      </w:r>
      <w:r w:rsidRPr="00D93D00">
        <w:rPr>
          <w:rFonts w:ascii="Arial" w:hAnsi="Arial" w:cs="Arial"/>
          <w:b/>
          <w:u w:val="single"/>
        </w:rPr>
        <w:t>IMPROCEDENCIA</w:t>
      </w:r>
      <w:r w:rsidRPr="00D93D00">
        <w:rPr>
          <w:rFonts w:ascii="Arial" w:hAnsi="Arial" w:cs="Arial"/>
        </w:rPr>
        <w:t xml:space="preserve"> da impugnação, pois o edital está seguindo o previsto no artigo 69 da Lei 14.133/2021, em consonância com entendimento do Tribunal de Contas do Estado de São, devendo ser mantido por seus próprios fundamentos, em respeito ao Princípio da Vinculação ao Edital, previsto no artigo 5° da Lei 14.133/2021.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lastRenderedPageBreak/>
        <w:t>Dar ciência ao interessado.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Publique-se.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  <w:r w:rsidRPr="00D93D00">
        <w:rPr>
          <w:rFonts w:ascii="Arial" w:hAnsi="Arial" w:cs="Arial"/>
        </w:rPr>
        <w:t>Lucélia, 25 de abril de 2024.</w:t>
      </w: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</w:p>
    <w:p w:rsidR="00D93D00" w:rsidRPr="00D93D00" w:rsidRDefault="00D93D00" w:rsidP="00D93D00">
      <w:pPr>
        <w:spacing w:line="240" w:lineRule="auto"/>
        <w:jc w:val="center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>ANDRESSA CREMOM FERNANDES</w:t>
      </w:r>
    </w:p>
    <w:p w:rsidR="00D93D00" w:rsidRPr="00D93D00" w:rsidRDefault="00D93D00" w:rsidP="00D93D00">
      <w:pPr>
        <w:spacing w:line="240" w:lineRule="auto"/>
        <w:jc w:val="center"/>
        <w:rPr>
          <w:rFonts w:ascii="Arial" w:hAnsi="Arial" w:cs="Arial"/>
          <w:b/>
        </w:rPr>
      </w:pPr>
      <w:r w:rsidRPr="00D93D00">
        <w:rPr>
          <w:rFonts w:ascii="Arial" w:hAnsi="Arial" w:cs="Arial"/>
          <w:b/>
        </w:rPr>
        <w:t>AGENTE DE CONTRATAÇÃO</w:t>
      </w:r>
    </w:p>
    <w:p w:rsidR="00D93D00" w:rsidRPr="00D93D00" w:rsidRDefault="00D93D00" w:rsidP="00D93D00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D93D00" w:rsidRPr="00D93D00" w:rsidRDefault="00D93D00" w:rsidP="00D93D00">
      <w:pPr>
        <w:spacing w:line="360" w:lineRule="auto"/>
        <w:jc w:val="both"/>
        <w:rPr>
          <w:rFonts w:ascii="Arial" w:hAnsi="Arial" w:cs="Arial"/>
        </w:rPr>
      </w:pPr>
    </w:p>
    <w:p w:rsidR="00520AA1" w:rsidRPr="00D93D00" w:rsidRDefault="00520AA1" w:rsidP="004436CD">
      <w:pPr>
        <w:spacing w:line="360" w:lineRule="auto"/>
        <w:jc w:val="both"/>
        <w:rPr>
          <w:rFonts w:ascii="Arial" w:hAnsi="Arial" w:cs="Arial"/>
        </w:rPr>
      </w:pPr>
    </w:p>
    <w:sectPr w:rsidR="00520AA1" w:rsidRPr="00D93D00" w:rsidSect="00022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CD" w:rsidRDefault="004436CD" w:rsidP="00C1488B">
      <w:pPr>
        <w:spacing w:after="0" w:line="240" w:lineRule="auto"/>
      </w:pPr>
      <w:r>
        <w:separator/>
      </w:r>
    </w:p>
  </w:endnote>
  <w:endnote w:type="continuationSeparator" w:id="0">
    <w:p w:rsidR="004436CD" w:rsidRDefault="004436CD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CD" w:rsidRDefault="004436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CD" w:rsidRPr="00FF57BC" w:rsidRDefault="004436CD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4436CD" w:rsidRPr="00FF57BC" w:rsidRDefault="004436CD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4436CD" w:rsidRDefault="004436CD">
    <w:pPr>
      <w:pStyle w:val="Rodap"/>
    </w:pPr>
  </w:p>
  <w:p w:rsidR="004436CD" w:rsidRDefault="004436CD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4436CD" w:rsidRDefault="004436CD">
    <w:pPr>
      <w:pStyle w:val="Rodap"/>
    </w:pPr>
  </w:p>
  <w:p w:rsidR="004436CD" w:rsidRDefault="004436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CD" w:rsidRDefault="004436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CD" w:rsidRDefault="004436CD" w:rsidP="00C1488B">
      <w:pPr>
        <w:spacing w:after="0" w:line="240" w:lineRule="auto"/>
      </w:pPr>
      <w:r>
        <w:separator/>
      </w:r>
    </w:p>
  </w:footnote>
  <w:footnote w:type="continuationSeparator" w:id="0">
    <w:p w:rsidR="004436CD" w:rsidRDefault="004436CD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CD" w:rsidRDefault="004436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A03A71D" wp14:editId="392EE3AB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Default="004436CD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4436CD" w:rsidRPr="00C866D7" w:rsidRDefault="004436CD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CD" w:rsidRDefault="004436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51D"/>
    <w:multiLevelType w:val="multilevel"/>
    <w:tmpl w:val="9EA6C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3306A8"/>
    <w:multiLevelType w:val="multilevel"/>
    <w:tmpl w:val="F17A7CEC"/>
    <w:lvl w:ilvl="0">
      <w:start w:val="1"/>
      <w:numFmt w:val="decimal"/>
      <w:lvlText w:val="%1."/>
      <w:lvlJc w:val="left"/>
      <w:pPr>
        <w:ind w:left="492" w:hanging="492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  <w:b w:val="0"/>
        <w:color w:val="auto"/>
      </w:rPr>
    </w:lvl>
  </w:abstractNum>
  <w:abstractNum w:abstractNumId="3">
    <w:nsid w:val="61E01206"/>
    <w:multiLevelType w:val="multilevel"/>
    <w:tmpl w:val="742AE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5">
    <w:nsid w:val="765313F9"/>
    <w:multiLevelType w:val="multilevel"/>
    <w:tmpl w:val="FAB6B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22938"/>
    <w:rsid w:val="00036D85"/>
    <w:rsid w:val="00040B39"/>
    <w:rsid w:val="0009458A"/>
    <w:rsid w:val="0010432E"/>
    <w:rsid w:val="00124548"/>
    <w:rsid w:val="00133550"/>
    <w:rsid w:val="001B672D"/>
    <w:rsid w:val="001D13A8"/>
    <w:rsid w:val="00201F11"/>
    <w:rsid w:val="00221497"/>
    <w:rsid w:val="002372CC"/>
    <w:rsid w:val="002C072A"/>
    <w:rsid w:val="002E1FB2"/>
    <w:rsid w:val="002F60DD"/>
    <w:rsid w:val="00302254"/>
    <w:rsid w:val="00350373"/>
    <w:rsid w:val="003C7D12"/>
    <w:rsid w:val="003E6296"/>
    <w:rsid w:val="004436CD"/>
    <w:rsid w:val="0047197E"/>
    <w:rsid w:val="00477C3D"/>
    <w:rsid w:val="004863F1"/>
    <w:rsid w:val="004900AC"/>
    <w:rsid w:val="004C6175"/>
    <w:rsid w:val="00517803"/>
    <w:rsid w:val="00520AA1"/>
    <w:rsid w:val="00533AB7"/>
    <w:rsid w:val="00574454"/>
    <w:rsid w:val="005B3C8F"/>
    <w:rsid w:val="005F524E"/>
    <w:rsid w:val="005F5254"/>
    <w:rsid w:val="005F5E21"/>
    <w:rsid w:val="00662983"/>
    <w:rsid w:val="00673AE1"/>
    <w:rsid w:val="00683FAF"/>
    <w:rsid w:val="006F39B4"/>
    <w:rsid w:val="00731989"/>
    <w:rsid w:val="0073372E"/>
    <w:rsid w:val="0077752D"/>
    <w:rsid w:val="00784FAF"/>
    <w:rsid w:val="007850BE"/>
    <w:rsid w:val="007A5EB0"/>
    <w:rsid w:val="007B05A4"/>
    <w:rsid w:val="007C01F9"/>
    <w:rsid w:val="00812D31"/>
    <w:rsid w:val="008166E8"/>
    <w:rsid w:val="0083481D"/>
    <w:rsid w:val="00864CBA"/>
    <w:rsid w:val="0088593E"/>
    <w:rsid w:val="008869A5"/>
    <w:rsid w:val="008A55B9"/>
    <w:rsid w:val="008C2D8A"/>
    <w:rsid w:val="008C4BAD"/>
    <w:rsid w:val="008F1BC1"/>
    <w:rsid w:val="00933385"/>
    <w:rsid w:val="00934B2B"/>
    <w:rsid w:val="009614CC"/>
    <w:rsid w:val="009757A5"/>
    <w:rsid w:val="009E051C"/>
    <w:rsid w:val="00A3232C"/>
    <w:rsid w:val="00A6305A"/>
    <w:rsid w:val="00A81BE7"/>
    <w:rsid w:val="00AB63A6"/>
    <w:rsid w:val="00B04389"/>
    <w:rsid w:val="00B531D8"/>
    <w:rsid w:val="00C13365"/>
    <w:rsid w:val="00C1488B"/>
    <w:rsid w:val="00C757B6"/>
    <w:rsid w:val="00C85DC6"/>
    <w:rsid w:val="00C866D7"/>
    <w:rsid w:val="00CC1A36"/>
    <w:rsid w:val="00CD6F2D"/>
    <w:rsid w:val="00D012D8"/>
    <w:rsid w:val="00D52896"/>
    <w:rsid w:val="00D631BD"/>
    <w:rsid w:val="00D93D00"/>
    <w:rsid w:val="00DA5B9E"/>
    <w:rsid w:val="00DC2BB4"/>
    <w:rsid w:val="00E24EEC"/>
    <w:rsid w:val="00E96EF4"/>
    <w:rsid w:val="00EB422D"/>
    <w:rsid w:val="00EB67FD"/>
    <w:rsid w:val="00EC17B0"/>
    <w:rsid w:val="00F148FC"/>
    <w:rsid w:val="00F5046F"/>
    <w:rsid w:val="00FB3A3F"/>
    <w:rsid w:val="00FB3D1C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7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938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229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293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614CC"/>
    <w:pPr>
      <w:spacing w:after="120" w:line="480" w:lineRule="auto"/>
      <w:jc w:val="both"/>
    </w:pPr>
    <w:rPr>
      <w:rFonts w:ascii="Calibri" w:eastAsia="Calibri" w:hAnsi="Calibri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614CC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9614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Livro">
    <w:name w:val="Livro"/>
    <w:basedOn w:val="Normal"/>
    <w:link w:val="LivroChar"/>
    <w:qFormat/>
    <w:rsid w:val="009614CC"/>
    <w:pPr>
      <w:spacing w:before="120" w:after="120" w:line="240" w:lineRule="auto"/>
      <w:jc w:val="center"/>
      <w:outlineLvl w:val="0"/>
    </w:pPr>
    <w:rPr>
      <w:rFonts w:ascii="Arial" w:eastAsia="Times New Roman" w:hAnsi="Arial"/>
      <w:b/>
      <w:caps/>
      <w:sz w:val="24"/>
      <w:szCs w:val="24"/>
      <w:lang w:eastAsia="en-US"/>
    </w:rPr>
  </w:style>
  <w:style w:type="character" w:customStyle="1" w:styleId="LivroChar">
    <w:name w:val="Livro Char"/>
    <w:link w:val="Livro"/>
    <w:rsid w:val="009614CC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3C7D12"/>
    <w:pPr>
      <w:numPr>
        <w:numId w:val="5"/>
      </w:numPr>
      <w:tabs>
        <w:tab w:val="left" w:pos="567"/>
      </w:tabs>
      <w:spacing w:before="240" w:line="240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3C7D12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3C7D12"/>
    <w:pPr>
      <w:numPr>
        <w:ilvl w:val="1"/>
        <w:numId w:val="5"/>
      </w:numPr>
      <w:spacing w:before="120" w:after="120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3C7D12"/>
    <w:pPr>
      <w:numPr>
        <w:ilvl w:val="2"/>
        <w:numId w:val="5"/>
      </w:numPr>
      <w:spacing w:before="120" w:after="120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C7D12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3C7D12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3C7D12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C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Nvel2-Red">
    <w:name w:val="Nível 2 -Red"/>
    <w:basedOn w:val="Nivel2"/>
    <w:link w:val="Nvel2-RedChar"/>
    <w:qFormat/>
    <w:rsid w:val="003C7D12"/>
    <w:pPr>
      <w:numPr>
        <w:ilvl w:val="0"/>
        <w:numId w:val="0"/>
      </w:numPr>
    </w:pPr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3C7D12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qFormat/>
    <w:rsid w:val="004436C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4436CD"/>
    <w:pPr>
      <w:spacing w:after="0" w:line="240" w:lineRule="auto"/>
    </w:pPr>
    <w:rPr>
      <w:rFonts w:ascii="Ecofont_Spranq_eco_Sans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436CD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4436CD"/>
    <w:pPr>
      <w:numPr>
        <w:ilvl w:val="0"/>
        <w:numId w:val="0"/>
      </w:numPr>
      <w:ind w:left="284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36CD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4436C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basedOn w:val="Normal"/>
    <w:rsid w:val="00D93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7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2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2938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229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2293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614CC"/>
    <w:pPr>
      <w:spacing w:after="120" w:line="480" w:lineRule="auto"/>
      <w:jc w:val="both"/>
    </w:pPr>
    <w:rPr>
      <w:rFonts w:ascii="Calibri" w:eastAsia="Calibri" w:hAnsi="Calibri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614CC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9614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Livro">
    <w:name w:val="Livro"/>
    <w:basedOn w:val="Normal"/>
    <w:link w:val="LivroChar"/>
    <w:qFormat/>
    <w:rsid w:val="009614CC"/>
    <w:pPr>
      <w:spacing w:before="120" w:after="120" w:line="240" w:lineRule="auto"/>
      <w:jc w:val="center"/>
      <w:outlineLvl w:val="0"/>
    </w:pPr>
    <w:rPr>
      <w:rFonts w:ascii="Arial" w:eastAsia="Times New Roman" w:hAnsi="Arial"/>
      <w:b/>
      <w:caps/>
      <w:sz w:val="24"/>
      <w:szCs w:val="24"/>
      <w:lang w:eastAsia="en-US"/>
    </w:rPr>
  </w:style>
  <w:style w:type="character" w:customStyle="1" w:styleId="LivroChar">
    <w:name w:val="Livro Char"/>
    <w:link w:val="Livro"/>
    <w:rsid w:val="009614CC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3C7D12"/>
    <w:pPr>
      <w:numPr>
        <w:numId w:val="5"/>
      </w:numPr>
      <w:tabs>
        <w:tab w:val="left" w:pos="567"/>
      </w:tabs>
      <w:spacing w:before="240" w:line="240" w:lineRule="auto"/>
      <w:ind w:left="0" w:firstLine="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3C7D12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3C7D12"/>
    <w:pPr>
      <w:numPr>
        <w:ilvl w:val="1"/>
        <w:numId w:val="5"/>
      </w:numPr>
      <w:spacing w:before="120" w:after="120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3C7D12"/>
    <w:pPr>
      <w:numPr>
        <w:ilvl w:val="2"/>
        <w:numId w:val="5"/>
      </w:numPr>
      <w:spacing w:before="120" w:after="120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C7D12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3C7D12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3C7D12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C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Nvel2-Red">
    <w:name w:val="Nível 2 -Red"/>
    <w:basedOn w:val="Nivel2"/>
    <w:link w:val="Nvel2-RedChar"/>
    <w:qFormat/>
    <w:rsid w:val="003C7D12"/>
    <w:pPr>
      <w:numPr>
        <w:ilvl w:val="0"/>
        <w:numId w:val="0"/>
      </w:numPr>
    </w:pPr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3C7D12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qFormat/>
    <w:rsid w:val="004436C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4436CD"/>
    <w:pPr>
      <w:spacing w:after="0" w:line="240" w:lineRule="auto"/>
    </w:pPr>
    <w:rPr>
      <w:rFonts w:ascii="Ecofont_Spranq_eco_Sans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436CD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4436CD"/>
    <w:pPr>
      <w:numPr>
        <w:ilvl w:val="0"/>
        <w:numId w:val="0"/>
      </w:numPr>
      <w:ind w:left="284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36CD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4436C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basedOn w:val="Normal"/>
    <w:rsid w:val="00D93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ce.sp.gov.br/legislacao-comentada/lei-14133-1o-abril-2021/6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E425-57AF-4E97-ACB8-96A05328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Licitação01</cp:lastModifiedBy>
  <cp:revision>2</cp:revision>
  <cp:lastPrinted>2024-04-26T18:05:00Z</cp:lastPrinted>
  <dcterms:created xsi:type="dcterms:W3CDTF">2024-04-26T18:06:00Z</dcterms:created>
  <dcterms:modified xsi:type="dcterms:W3CDTF">2024-04-26T18:06:00Z</dcterms:modified>
</cp:coreProperties>
</file>